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Контролна листа: ЗАШТИТА ВАЗДУХА КОД ПОСТРОЈЕЊА ЗА САГОРЕВАЊЕ БЕЗ КОНТИНУАЛНОГ МЕРЕЊА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Обавезе из Закона о заштити ваздуха, за постројења за сагоревање на којима се не врши континуално мерење емисије са дозволом министарства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vertAlign w:val="superscript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iCs/>
          <w:sz w:val="24"/>
          <w:szCs w:val="24"/>
          <w:lang w:val="sr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16"/>
          <w:szCs w:val="16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861"/>
        <w:gridCol w:w="6172"/>
      </w:tblGrid>
      <w:tr>
        <w:trPr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486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 / ознака димњака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486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</w:p>
        </w:tc>
        <w:tc>
          <w:tcPr>
            <w:tcW w:type="dxa" w:w="617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Статус правног лица, предузетника</w:t>
      </w:r>
    </w:p>
    <w:tbl>
      <w:tblPr>
        <w:jc w:val="center"/>
        <w:tblBorders>
          <w:right w:color="00000A" w:space="0" w:sz="4" w:val="single"/>
        </w:tblBorders>
      </w:tblPr>
      <w:tblGrid>
        <w:gridCol w:w="8602"/>
        <w:gridCol w:w="2431"/>
      </w:tblGrid>
      <w:tr>
        <w:trPr>
          <w:cantSplit w:val="false"/>
        </w:trPr>
        <w:tc>
          <w:tcPr>
            <w:tcW w:type="dxa" w:w="860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43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51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center"/>
        <w:tblBorders/>
      </w:tblPr>
      <w:tblGrid>
        <w:gridCol w:w="3681"/>
      </w:tblGrid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А) Повремена мерења емисије (испуштања)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овлашћено правно лице извршило једно повремено мерење емисије у првих шест и једно у других шест календарских месеци, за све загађујуће материје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при раду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свих котлова који чине постројење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i/>
                <w:sz w:val="24"/>
                <w:szCs w:val="24"/>
                <w:lang w:val="sr-RS"/>
              </w:rPr>
              <w:t>(Попунити само за полугодишта у којима је постројење било у раду)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i/>
                <w:sz w:val="24"/>
                <w:szCs w:val="24"/>
                <w:lang w:val="sr-RS"/>
              </w:rPr>
              <w:t xml:space="preserve">(Нема обавезе за: 1)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мало постројење, средње постројење и старо велико постројење које ради мање од 100 часова у календарској години; и за 2) мало постројење топлотне снаге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до 8kWth које користи течна и гасовита горива; и за 3) мало постројење топлотне снаге до 50 kWth које користи чврста горива)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примењиво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774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су повремена и контролно мерење емисије извршени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r>
              <w:rPr>
                <w:rFonts w:ascii="MS Gothic" w:cs="Times New Roman" w:eastAsia="MS Gothic" w:hAnsi="MS Gothic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мерно место постављено тако да нема разблаживања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r>
              <w:rPr>
                <w:rFonts w:ascii="MS Gothic" w:cs="Times New Roman" w:eastAsia="MS Gothic" w:hAnsi="MS Gothic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мерно место постављено у складу са захтевима и препорукама стандарда СРПС ЕН 15259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cs="Times New Roman"/>
                <w:szCs w:val="24"/>
                <w:lang w:val="sr-RS"/>
              </w:rPr>
              <w:t xml:space="preserve"> </w:t>
            </w:r>
            <w:r>
              <w:rPr>
                <w:rFonts w:ascii="MS Gothic" w:cs="Times New Roman" w:eastAsia="MS Gothic" w:hAnsi="MS Gothic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А5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извршено контролно мерење емисије због основане сумње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☐ </w:t>
            </w:r>
          </w:p>
        </w:tc>
      </w:tr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r-RS" w:val="sr-RS"/>
              </w:rPr>
              <w:t>Б) Континуално мерење емисије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за које је прописано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>(Изузеци од извршења обавезе су када: 1) у календарској години ради мање од 500 часова, 2) преостали животни век мањи од 10 000 часова код постројења топлотне снаге 100MWth и веће, 3) други изузеци из Прилога 3 уредбе о мерењима, и 4) када обавеза постоји само на основу масеног протока загађујуће материје за коју није прописана ГВЕ)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В) Усклађеност са граничним вредностима емисије (ГВЕ)</w:t>
            </w:r>
          </w:p>
        </w:tc>
      </w:tr>
      <w:tr>
        <w:trPr>
          <w:trHeight w:hRule="atLeast" w:val="304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у извештају овлашћеног лица примењене правилне ГВЕ вредности које су прописане уредбом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В2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(Одговорити за свако узорковање појединачне загађујуће материје из извештаја о мерењу)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В3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надлежном органу који је изузео постројење од примене ГВЕ)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Г) Рад уређаја за смањивање емисије (испуштања)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Г2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Segoe UI Symbol" w:cs="Segoe UI Symbol" w:hAnsi="Segoe UI Symbol"/>
                <w:bCs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Г3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je после мерења емисије, постројење са уређајима за смањивање емисије коришћенo и одржаванo тако да нема прекорачења ГВЕ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Д) Достава података државним органима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до 31. марта достављен Извештај о годишњем билансу емисија (односно Образац број 2-Емисије у ваздух), који је попуњен за све испусте отпадних гасова, Агенцији (за  постројења топлотног излаза преко 50MWth), односно јединици локалне самоуправе (за постројења топлотног излаза од 1 до 50MWth)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Д2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Д3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оператер доставио извештаје о повременим мерењима емисије надлежном органу (јединица локалне самоуправе, аутономна покрајина или Агенција), у року 30 дана од завршетка мерења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12"/>
          <w:cantSplit w:val="true"/>
        </w:trPr>
        <w:tc>
          <w:tcPr>
            <w:tcW w:type="dxa" w:w="3681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Ђ) Нова и реконструисана постројења после 23.05.2009.године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Ђ1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23.05.2009.године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(Обавеза не постоји за постројење за које је прописано издавање интергисане дозволе,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средину)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 ☐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Ђ2</w:t>
            </w:r>
          </w:p>
        </w:tc>
        <w:tc>
          <w:tcPr>
            <w:tcW w:type="dxa" w:w="796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23.05.2009.године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left"/>
        <w:tblInd w:type="dxa" w:w="-101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394"/>
        <w:gridCol w:w="1"/>
      </w:tblGrid>
      <w:tr>
        <w:trPr>
          <w:cantSplit w:val="false"/>
        </w:trPr>
        <w:tc>
          <w:tcPr>
            <w:tcW w:type="dxa" w:w="73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7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cantSplit w:val="false"/>
        </w:trPr>
        <w:tc>
          <w:tcPr>
            <w:tcW w:type="dxa" w:w="36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36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454" w:gutter="0" w:header="454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31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eastAsia="sr-RS"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eastAsia="sr-RS"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eastAsia="sr-RS" w:val="sr-RS"/>
      </w:rPr>
      <w:t>Шифра: КЛ-03-02/01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Датум: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 xml:space="preserve"> 27.12.2019.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2019-12-31T09:40:00.00Z</dcterms:created>
  <dc:creator>Aleksandar</dc:creator>
  <cp:lastModifiedBy>Jelena Dj. Golubovic</cp:lastModifiedBy>
  <cp:lastPrinted>2019-03-06T06:36:00.00Z</cp:lastPrinted>
  <dcterms:modified xsi:type="dcterms:W3CDTF">2019-12-31T09:40:00.00Z</dcterms:modified>
  <cp:revision>2</cp:revision>
</cp:coreProperties>
</file>